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65D3B">
      <w:pPr>
        <w:spacing w:before="61" w:line="222" w:lineRule="auto"/>
        <w:rPr>
          <w:rFonts w:ascii="仿宋" w:hAnsi="仿宋" w:eastAsia="仿宋" w:cs="仿宋"/>
          <w:color w:val="auto"/>
          <w:spacing w:val="-9"/>
          <w:sz w:val="30"/>
          <w:szCs w:val="30"/>
        </w:rPr>
      </w:pPr>
      <w:bookmarkStart w:id="0" w:name="_GoBack"/>
      <w:bookmarkEnd w:id="0"/>
    </w:p>
    <w:p w14:paraId="3A9D4012">
      <w:pPr>
        <w:spacing w:before="61" w:line="222" w:lineRule="auto"/>
        <w:ind w:left="472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ascii="仿宋" w:hAnsi="仿宋" w:eastAsia="仿宋" w:cs="仿宋"/>
          <w:color w:val="auto"/>
          <w:spacing w:val="-9"/>
          <w:sz w:val="30"/>
          <w:szCs w:val="30"/>
        </w:rPr>
        <w:t>附件</w:t>
      </w:r>
    </w:p>
    <w:p w14:paraId="370B32E5">
      <w:pPr>
        <w:spacing w:line="98" w:lineRule="exact"/>
        <w:rPr>
          <w:color w:val="auto"/>
        </w:rPr>
      </w:pPr>
    </w:p>
    <w:tbl>
      <w:tblPr>
        <w:tblStyle w:val="5"/>
        <w:tblW w:w="91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2134"/>
        <w:gridCol w:w="4052"/>
        <w:gridCol w:w="2277"/>
      </w:tblGrid>
      <w:tr w14:paraId="77A4D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712" w:type="dxa"/>
            <w:vAlign w:val="top"/>
          </w:tcPr>
          <w:p w14:paraId="62050CF1">
            <w:pPr>
              <w:pStyle w:val="6"/>
              <w:spacing w:line="289" w:lineRule="auto"/>
              <w:rPr>
                <w:color w:val="auto"/>
              </w:rPr>
            </w:pPr>
          </w:p>
          <w:p w14:paraId="2B5CC5E2">
            <w:pPr>
              <w:spacing w:before="78" w:line="222" w:lineRule="auto"/>
              <w:ind w:left="12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0"/>
                <w:sz w:val="24"/>
                <w:szCs w:val="24"/>
              </w:rPr>
              <w:t>序号</w:t>
            </w:r>
          </w:p>
        </w:tc>
        <w:tc>
          <w:tcPr>
            <w:tcW w:w="2134" w:type="dxa"/>
            <w:vAlign w:val="top"/>
          </w:tcPr>
          <w:p w14:paraId="50EDE068">
            <w:pPr>
              <w:pStyle w:val="6"/>
              <w:spacing w:line="289" w:lineRule="auto"/>
              <w:rPr>
                <w:color w:val="auto"/>
              </w:rPr>
            </w:pPr>
          </w:p>
          <w:p w14:paraId="4E7A6CA6">
            <w:pPr>
              <w:spacing w:before="78" w:line="222" w:lineRule="auto"/>
              <w:ind w:left="59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</w:rPr>
              <w:t>服务项目</w:t>
            </w:r>
          </w:p>
        </w:tc>
        <w:tc>
          <w:tcPr>
            <w:tcW w:w="4052" w:type="dxa"/>
            <w:vAlign w:val="top"/>
          </w:tcPr>
          <w:p w14:paraId="053AAF9F">
            <w:pPr>
              <w:pStyle w:val="6"/>
              <w:spacing w:line="289" w:lineRule="auto"/>
              <w:rPr>
                <w:color w:val="auto"/>
              </w:rPr>
            </w:pPr>
          </w:p>
          <w:p w14:paraId="5B2468F2">
            <w:pPr>
              <w:spacing w:before="78" w:line="222" w:lineRule="auto"/>
              <w:ind w:left="1554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</w:rPr>
              <w:t>服务对象</w:t>
            </w:r>
          </w:p>
        </w:tc>
        <w:tc>
          <w:tcPr>
            <w:tcW w:w="2277" w:type="dxa"/>
            <w:vAlign w:val="top"/>
          </w:tcPr>
          <w:p w14:paraId="6B4C78F5">
            <w:pPr>
              <w:pStyle w:val="6"/>
              <w:spacing w:line="289" w:lineRule="auto"/>
              <w:rPr>
                <w:color w:val="auto"/>
              </w:rPr>
            </w:pPr>
          </w:p>
          <w:p w14:paraId="5ECEDAED">
            <w:pPr>
              <w:spacing w:before="78" w:line="221" w:lineRule="auto"/>
              <w:ind w:left="125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  <w:t>单项价格（元/年）</w:t>
            </w:r>
          </w:p>
        </w:tc>
      </w:tr>
      <w:tr w14:paraId="0610E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 w14:paraId="4921777A">
            <w:pPr>
              <w:pStyle w:val="6"/>
              <w:spacing w:line="260" w:lineRule="auto"/>
              <w:rPr>
                <w:color w:val="auto"/>
              </w:rPr>
            </w:pPr>
          </w:p>
          <w:p w14:paraId="0F37B46D">
            <w:pPr>
              <w:pStyle w:val="6"/>
              <w:spacing w:line="260" w:lineRule="auto"/>
              <w:rPr>
                <w:color w:val="auto"/>
              </w:rPr>
            </w:pPr>
          </w:p>
          <w:p w14:paraId="4ACBBADC">
            <w:pPr>
              <w:pStyle w:val="6"/>
              <w:spacing w:line="260" w:lineRule="auto"/>
              <w:rPr>
                <w:color w:val="auto"/>
              </w:rPr>
            </w:pPr>
          </w:p>
          <w:p w14:paraId="46CAA869">
            <w:pPr>
              <w:spacing w:before="78" w:line="315" w:lineRule="exact"/>
              <w:ind w:left="32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position w:val="1"/>
                <w:sz w:val="24"/>
                <w:szCs w:val="24"/>
              </w:rPr>
              <w:t>1</w:t>
            </w:r>
          </w:p>
        </w:tc>
        <w:tc>
          <w:tcPr>
            <w:tcW w:w="2134" w:type="dxa"/>
            <w:vMerge w:val="restart"/>
            <w:tcBorders>
              <w:bottom w:val="nil"/>
            </w:tcBorders>
            <w:vAlign w:val="top"/>
          </w:tcPr>
          <w:p w14:paraId="13DC8A92">
            <w:pPr>
              <w:pStyle w:val="6"/>
              <w:spacing w:line="260" w:lineRule="auto"/>
              <w:rPr>
                <w:color w:val="auto"/>
              </w:rPr>
            </w:pPr>
          </w:p>
          <w:p w14:paraId="1DE1803F">
            <w:pPr>
              <w:pStyle w:val="6"/>
              <w:spacing w:line="260" w:lineRule="auto"/>
              <w:rPr>
                <w:color w:val="auto"/>
              </w:rPr>
            </w:pPr>
          </w:p>
          <w:p w14:paraId="33E82B27">
            <w:pPr>
              <w:pStyle w:val="6"/>
              <w:spacing w:line="260" w:lineRule="auto"/>
              <w:rPr>
                <w:color w:val="auto"/>
              </w:rPr>
            </w:pPr>
          </w:p>
          <w:p w14:paraId="7DBFB456">
            <w:pPr>
              <w:spacing w:before="78" w:line="220" w:lineRule="auto"/>
              <w:ind w:left="35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安全检查服务</w:t>
            </w:r>
          </w:p>
        </w:tc>
        <w:tc>
          <w:tcPr>
            <w:tcW w:w="4052" w:type="dxa"/>
            <w:vAlign w:val="top"/>
          </w:tcPr>
          <w:p w14:paraId="78CD5624">
            <w:pPr>
              <w:spacing w:before="157" w:line="222" w:lineRule="auto"/>
              <w:ind w:left="60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成都清源环境集团有限公司</w:t>
            </w:r>
          </w:p>
        </w:tc>
        <w:tc>
          <w:tcPr>
            <w:tcW w:w="2277" w:type="dxa"/>
            <w:vAlign w:val="top"/>
          </w:tcPr>
          <w:p w14:paraId="27B6D933">
            <w:pPr>
              <w:spacing w:before="117" w:line="241" w:lineRule="auto"/>
              <w:ind w:left="866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2"/>
                <w:szCs w:val="22"/>
              </w:rPr>
              <w:t>36000</w:t>
            </w:r>
          </w:p>
        </w:tc>
      </w:tr>
      <w:tr w14:paraId="2B869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7258E499">
            <w:pPr>
              <w:pStyle w:val="6"/>
              <w:rPr>
                <w:color w:val="auto"/>
              </w:rPr>
            </w:pPr>
          </w:p>
        </w:tc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4149CC65">
            <w:pPr>
              <w:pStyle w:val="6"/>
              <w:rPr>
                <w:color w:val="auto"/>
              </w:rPr>
            </w:pPr>
          </w:p>
        </w:tc>
        <w:tc>
          <w:tcPr>
            <w:tcW w:w="4052" w:type="dxa"/>
            <w:vAlign w:val="top"/>
          </w:tcPr>
          <w:p w14:paraId="53137E08">
            <w:pPr>
              <w:spacing w:before="158" w:line="222" w:lineRule="auto"/>
              <w:ind w:left="12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成都市新都区兴水投资有限责任公司</w:t>
            </w:r>
          </w:p>
        </w:tc>
        <w:tc>
          <w:tcPr>
            <w:tcW w:w="2277" w:type="dxa"/>
            <w:vAlign w:val="top"/>
          </w:tcPr>
          <w:p w14:paraId="05CDFF1E">
            <w:pPr>
              <w:spacing w:before="118" w:line="241" w:lineRule="auto"/>
              <w:ind w:left="823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2"/>
                <w:szCs w:val="22"/>
              </w:rPr>
              <w:t>108000</w:t>
            </w:r>
          </w:p>
        </w:tc>
      </w:tr>
      <w:tr w14:paraId="571C8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633EF86D">
            <w:pPr>
              <w:pStyle w:val="6"/>
              <w:rPr>
                <w:color w:val="auto"/>
              </w:rPr>
            </w:pPr>
          </w:p>
        </w:tc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570C34D5">
            <w:pPr>
              <w:pStyle w:val="6"/>
              <w:rPr>
                <w:color w:val="auto"/>
              </w:rPr>
            </w:pPr>
          </w:p>
        </w:tc>
        <w:tc>
          <w:tcPr>
            <w:tcW w:w="4052" w:type="dxa"/>
            <w:vAlign w:val="top"/>
          </w:tcPr>
          <w:p w14:paraId="7F0EB54F">
            <w:pPr>
              <w:spacing w:before="159" w:line="222" w:lineRule="auto"/>
              <w:ind w:left="36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成都新禾城市管理服务有限公司</w:t>
            </w:r>
          </w:p>
        </w:tc>
        <w:tc>
          <w:tcPr>
            <w:tcW w:w="2277" w:type="dxa"/>
            <w:vAlign w:val="top"/>
          </w:tcPr>
          <w:p w14:paraId="6D51B7A9">
            <w:pPr>
              <w:spacing w:before="119" w:line="241" w:lineRule="auto"/>
              <w:ind w:left="867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2"/>
                <w:szCs w:val="22"/>
              </w:rPr>
              <w:t>72000</w:t>
            </w:r>
          </w:p>
        </w:tc>
      </w:tr>
      <w:tr w14:paraId="3C36D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 w14:paraId="78430B2C">
            <w:pPr>
              <w:pStyle w:val="6"/>
              <w:rPr>
                <w:color w:val="auto"/>
              </w:rPr>
            </w:pPr>
          </w:p>
        </w:tc>
        <w:tc>
          <w:tcPr>
            <w:tcW w:w="2134" w:type="dxa"/>
            <w:vMerge w:val="continue"/>
            <w:tcBorders>
              <w:top w:val="nil"/>
            </w:tcBorders>
            <w:vAlign w:val="top"/>
          </w:tcPr>
          <w:p w14:paraId="41A1D6ED">
            <w:pPr>
              <w:pStyle w:val="6"/>
              <w:rPr>
                <w:color w:val="auto"/>
              </w:rPr>
            </w:pPr>
          </w:p>
        </w:tc>
        <w:tc>
          <w:tcPr>
            <w:tcW w:w="4052" w:type="dxa"/>
            <w:vAlign w:val="top"/>
          </w:tcPr>
          <w:p w14:paraId="01220252">
            <w:pPr>
              <w:spacing w:before="160" w:line="222" w:lineRule="auto"/>
              <w:ind w:left="60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成都禾登环境投资有限公司</w:t>
            </w:r>
          </w:p>
        </w:tc>
        <w:tc>
          <w:tcPr>
            <w:tcW w:w="2277" w:type="dxa"/>
            <w:vAlign w:val="top"/>
          </w:tcPr>
          <w:p w14:paraId="41D05D87">
            <w:pPr>
              <w:spacing w:before="120" w:line="241" w:lineRule="auto"/>
              <w:ind w:left="866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2"/>
                <w:szCs w:val="22"/>
              </w:rPr>
              <w:t>36000</w:t>
            </w:r>
          </w:p>
        </w:tc>
      </w:tr>
      <w:tr w14:paraId="4C84C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 w14:paraId="4B53D4B2">
            <w:pPr>
              <w:pStyle w:val="6"/>
              <w:spacing w:line="261" w:lineRule="auto"/>
              <w:rPr>
                <w:color w:val="auto"/>
              </w:rPr>
            </w:pPr>
          </w:p>
          <w:p w14:paraId="78429B05">
            <w:pPr>
              <w:pStyle w:val="6"/>
              <w:spacing w:line="261" w:lineRule="auto"/>
              <w:rPr>
                <w:color w:val="auto"/>
              </w:rPr>
            </w:pPr>
          </w:p>
          <w:p w14:paraId="595FAC3F">
            <w:pPr>
              <w:pStyle w:val="6"/>
              <w:spacing w:line="262" w:lineRule="auto"/>
              <w:rPr>
                <w:color w:val="auto"/>
              </w:rPr>
            </w:pPr>
          </w:p>
          <w:p w14:paraId="7CD823DA">
            <w:pPr>
              <w:spacing w:before="78" w:line="315" w:lineRule="exact"/>
              <w:ind w:left="305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position w:val="1"/>
                <w:sz w:val="24"/>
                <w:szCs w:val="24"/>
              </w:rPr>
              <w:t>2</w:t>
            </w:r>
          </w:p>
        </w:tc>
        <w:tc>
          <w:tcPr>
            <w:tcW w:w="2134" w:type="dxa"/>
            <w:vMerge w:val="restart"/>
            <w:tcBorders>
              <w:bottom w:val="nil"/>
            </w:tcBorders>
            <w:vAlign w:val="top"/>
          </w:tcPr>
          <w:p w14:paraId="194D2216">
            <w:pPr>
              <w:pStyle w:val="6"/>
              <w:spacing w:line="261" w:lineRule="auto"/>
              <w:rPr>
                <w:color w:val="auto"/>
              </w:rPr>
            </w:pPr>
          </w:p>
          <w:p w14:paraId="2524E45D">
            <w:pPr>
              <w:pStyle w:val="6"/>
              <w:spacing w:line="261" w:lineRule="auto"/>
              <w:rPr>
                <w:color w:val="auto"/>
              </w:rPr>
            </w:pPr>
          </w:p>
          <w:p w14:paraId="014E4265">
            <w:pPr>
              <w:pStyle w:val="6"/>
              <w:spacing w:line="262" w:lineRule="auto"/>
              <w:rPr>
                <w:color w:val="auto"/>
              </w:rPr>
            </w:pPr>
          </w:p>
          <w:p w14:paraId="1BFE86A5">
            <w:pPr>
              <w:spacing w:before="78" w:line="222" w:lineRule="auto"/>
              <w:ind w:left="115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协助安全管理服务</w:t>
            </w:r>
          </w:p>
        </w:tc>
        <w:tc>
          <w:tcPr>
            <w:tcW w:w="4052" w:type="dxa"/>
            <w:vAlign w:val="top"/>
          </w:tcPr>
          <w:p w14:paraId="4DAE5851">
            <w:pPr>
              <w:spacing w:before="161" w:line="221" w:lineRule="auto"/>
              <w:ind w:left="60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成都清源环境集团有限公司</w:t>
            </w:r>
          </w:p>
        </w:tc>
        <w:tc>
          <w:tcPr>
            <w:tcW w:w="2277" w:type="dxa"/>
            <w:vAlign w:val="top"/>
          </w:tcPr>
          <w:p w14:paraId="701B9A9C">
            <w:pPr>
              <w:spacing w:before="121" w:line="241" w:lineRule="auto"/>
              <w:ind w:left="864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2"/>
                <w:szCs w:val="22"/>
              </w:rPr>
              <w:t>28000</w:t>
            </w:r>
          </w:p>
        </w:tc>
      </w:tr>
      <w:tr w14:paraId="79341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5AEF9E7C">
            <w:pPr>
              <w:pStyle w:val="6"/>
              <w:rPr>
                <w:color w:val="auto"/>
              </w:rPr>
            </w:pPr>
          </w:p>
        </w:tc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59892691">
            <w:pPr>
              <w:pStyle w:val="6"/>
              <w:rPr>
                <w:color w:val="auto"/>
              </w:rPr>
            </w:pPr>
          </w:p>
        </w:tc>
        <w:tc>
          <w:tcPr>
            <w:tcW w:w="4052" w:type="dxa"/>
            <w:vAlign w:val="top"/>
          </w:tcPr>
          <w:p w14:paraId="1F812FA7">
            <w:pPr>
              <w:spacing w:before="163" w:line="220" w:lineRule="auto"/>
              <w:ind w:left="12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成都市新都区兴水投资有限责任公司</w:t>
            </w:r>
          </w:p>
        </w:tc>
        <w:tc>
          <w:tcPr>
            <w:tcW w:w="2277" w:type="dxa"/>
            <w:vAlign w:val="top"/>
          </w:tcPr>
          <w:p w14:paraId="48290753">
            <w:pPr>
              <w:spacing w:before="122" w:line="241" w:lineRule="auto"/>
              <w:ind w:left="864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2"/>
                <w:szCs w:val="22"/>
              </w:rPr>
              <w:t>28000</w:t>
            </w:r>
          </w:p>
        </w:tc>
      </w:tr>
      <w:tr w14:paraId="6FDD9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144F7AE2">
            <w:pPr>
              <w:pStyle w:val="6"/>
              <w:rPr>
                <w:color w:val="auto"/>
              </w:rPr>
            </w:pPr>
          </w:p>
        </w:tc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0D5F6AEB">
            <w:pPr>
              <w:pStyle w:val="6"/>
              <w:rPr>
                <w:color w:val="auto"/>
              </w:rPr>
            </w:pPr>
          </w:p>
        </w:tc>
        <w:tc>
          <w:tcPr>
            <w:tcW w:w="4052" w:type="dxa"/>
            <w:vAlign w:val="top"/>
          </w:tcPr>
          <w:p w14:paraId="6CF6083B">
            <w:pPr>
              <w:spacing w:before="164" w:line="219" w:lineRule="auto"/>
              <w:ind w:left="36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成都新禾城市管理服务有限公司</w:t>
            </w:r>
          </w:p>
        </w:tc>
        <w:tc>
          <w:tcPr>
            <w:tcW w:w="2277" w:type="dxa"/>
            <w:vAlign w:val="top"/>
          </w:tcPr>
          <w:p w14:paraId="610D4A4F">
            <w:pPr>
              <w:spacing w:before="123" w:line="241" w:lineRule="auto"/>
              <w:ind w:left="864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2"/>
                <w:szCs w:val="22"/>
              </w:rPr>
              <w:t>28000</w:t>
            </w:r>
          </w:p>
        </w:tc>
      </w:tr>
      <w:tr w14:paraId="70483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 w14:paraId="35F9C683">
            <w:pPr>
              <w:pStyle w:val="6"/>
              <w:rPr>
                <w:color w:val="auto"/>
              </w:rPr>
            </w:pPr>
          </w:p>
        </w:tc>
        <w:tc>
          <w:tcPr>
            <w:tcW w:w="2134" w:type="dxa"/>
            <w:vMerge w:val="continue"/>
            <w:tcBorders>
              <w:top w:val="nil"/>
            </w:tcBorders>
            <w:vAlign w:val="top"/>
          </w:tcPr>
          <w:p w14:paraId="40E0C7EC">
            <w:pPr>
              <w:pStyle w:val="6"/>
              <w:rPr>
                <w:color w:val="auto"/>
              </w:rPr>
            </w:pPr>
          </w:p>
        </w:tc>
        <w:tc>
          <w:tcPr>
            <w:tcW w:w="4052" w:type="dxa"/>
            <w:vAlign w:val="top"/>
          </w:tcPr>
          <w:p w14:paraId="6B9606B3">
            <w:pPr>
              <w:spacing w:before="164" w:line="219" w:lineRule="auto"/>
              <w:ind w:left="60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成都禾登环境投资有限公司</w:t>
            </w:r>
          </w:p>
        </w:tc>
        <w:tc>
          <w:tcPr>
            <w:tcW w:w="2277" w:type="dxa"/>
            <w:vAlign w:val="top"/>
          </w:tcPr>
          <w:p w14:paraId="634C2129">
            <w:pPr>
              <w:spacing w:before="124" w:line="241" w:lineRule="auto"/>
              <w:ind w:left="864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2"/>
                <w:szCs w:val="22"/>
              </w:rPr>
              <w:t>28000</w:t>
            </w:r>
          </w:p>
        </w:tc>
      </w:tr>
      <w:tr w14:paraId="5AC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 w14:paraId="78BEE013">
            <w:pPr>
              <w:pStyle w:val="6"/>
              <w:spacing w:line="262" w:lineRule="auto"/>
              <w:rPr>
                <w:color w:val="auto"/>
              </w:rPr>
            </w:pPr>
          </w:p>
          <w:p w14:paraId="42B31AFA">
            <w:pPr>
              <w:pStyle w:val="6"/>
              <w:spacing w:line="263" w:lineRule="auto"/>
              <w:rPr>
                <w:color w:val="auto"/>
              </w:rPr>
            </w:pPr>
          </w:p>
          <w:p w14:paraId="0D28FED1">
            <w:pPr>
              <w:pStyle w:val="6"/>
              <w:spacing w:line="263" w:lineRule="auto"/>
              <w:rPr>
                <w:color w:val="auto"/>
              </w:rPr>
            </w:pPr>
          </w:p>
          <w:p w14:paraId="51C36333">
            <w:pPr>
              <w:spacing w:before="78" w:line="241" w:lineRule="auto"/>
              <w:ind w:left="30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2134" w:type="dxa"/>
            <w:vMerge w:val="restart"/>
            <w:tcBorders>
              <w:bottom w:val="nil"/>
            </w:tcBorders>
            <w:vAlign w:val="top"/>
          </w:tcPr>
          <w:p w14:paraId="132FCF30">
            <w:pPr>
              <w:pStyle w:val="6"/>
              <w:spacing w:line="262" w:lineRule="auto"/>
              <w:rPr>
                <w:color w:val="auto"/>
              </w:rPr>
            </w:pPr>
          </w:p>
          <w:p w14:paraId="56D3322E">
            <w:pPr>
              <w:pStyle w:val="6"/>
              <w:spacing w:line="263" w:lineRule="auto"/>
              <w:rPr>
                <w:color w:val="auto"/>
              </w:rPr>
            </w:pPr>
          </w:p>
          <w:p w14:paraId="30DB3618">
            <w:pPr>
              <w:pStyle w:val="6"/>
              <w:spacing w:line="263" w:lineRule="auto"/>
              <w:rPr>
                <w:color w:val="auto"/>
              </w:rPr>
            </w:pPr>
          </w:p>
          <w:p w14:paraId="63810A59">
            <w:pPr>
              <w:spacing w:before="78" w:line="222" w:lineRule="auto"/>
              <w:ind w:left="11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安全教育培训服务</w:t>
            </w:r>
          </w:p>
        </w:tc>
        <w:tc>
          <w:tcPr>
            <w:tcW w:w="4052" w:type="dxa"/>
            <w:vAlign w:val="top"/>
          </w:tcPr>
          <w:p w14:paraId="5310319C">
            <w:pPr>
              <w:spacing w:before="165" w:line="218" w:lineRule="auto"/>
              <w:ind w:left="60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成都清源环境集团有限公司</w:t>
            </w:r>
          </w:p>
        </w:tc>
        <w:tc>
          <w:tcPr>
            <w:tcW w:w="2277" w:type="dxa"/>
            <w:vAlign w:val="top"/>
          </w:tcPr>
          <w:p w14:paraId="494DA394">
            <w:pPr>
              <w:spacing w:before="125" w:line="241" w:lineRule="auto"/>
              <w:ind w:left="918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2"/>
                <w:szCs w:val="22"/>
              </w:rPr>
              <w:t>6000</w:t>
            </w:r>
          </w:p>
        </w:tc>
      </w:tr>
      <w:tr w14:paraId="096C0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797191A9">
            <w:pPr>
              <w:pStyle w:val="6"/>
              <w:rPr>
                <w:color w:val="auto"/>
              </w:rPr>
            </w:pPr>
          </w:p>
        </w:tc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7DA67C3B">
            <w:pPr>
              <w:pStyle w:val="6"/>
              <w:rPr>
                <w:color w:val="auto"/>
              </w:rPr>
            </w:pPr>
          </w:p>
        </w:tc>
        <w:tc>
          <w:tcPr>
            <w:tcW w:w="4052" w:type="dxa"/>
            <w:vAlign w:val="top"/>
          </w:tcPr>
          <w:p w14:paraId="169C1E33">
            <w:pPr>
              <w:spacing w:before="166" w:line="218" w:lineRule="auto"/>
              <w:ind w:left="12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成都市新都区兴水投资有限责任公司</w:t>
            </w:r>
          </w:p>
        </w:tc>
        <w:tc>
          <w:tcPr>
            <w:tcW w:w="2277" w:type="dxa"/>
            <w:vAlign w:val="top"/>
          </w:tcPr>
          <w:p w14:paraId="0D293879">
            <w:pPr>
              <w:spacing w:before="126" w:line="241" w:lineRule="auto"/>
              <w:ind w:left="878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2"/>
                <w:szCs w:val="22"/>
              </w:rPr>
              <w:t>12000</w:t>
            </w:r>
          </w:p>
        </w:tc>
      </w:tr>
      <w:tr w14:paraId="0BDC4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5533A3F4">
            <w:pPr>
              <w:pStyle w:val="6"/>
              <w:rPr>
                <w:color w:val="auto"/>
              </w:rPr>
            </w:pPr>
          </w:p>
        </w:tc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1EDB0E90">
            <w:pPr>
              <w:pStyle w:val="6"/>
              <w:rPr>
                <w:color w:val="auto"/>
              </w:rPr>
            </w:pPr>
          </w:p>
        </w:tc>
        <w:tc>
          <w:tcPr>
            <w:tcW w:w="4052" w:type="dxa"/>
            <w:vAlign w:val="top"/>
          </w:tcPr>
          <w:p w14:paraId="0F8B4DA4">
            <w:pPr>
              <w:spacing w:before="166" w:line="218" w:lineRule="auto"/>
              <w:ind w:left="36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成都新禾城市管理服务有限公司</w:t>
            </w:r>
          </w:p>
        </w:tc>
        <w:tc>
          <w:tcPr>
            <w:tcW w:w="2277" w:type="dxa"/>
            <w:vAlign w:val="top"/>
          </w:tcPr>
          <w:p w14:paraId="55E6F2DE">
            <w:pPr>
              <w:spacing w:before="126" w:line="241" w:lineRule="auto"/>
              <w:ind w:left="878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2"/>
                <w:szCs w:val="22"/>
              </w:rPr>
              <w:t>12000</w:t>
            </w:r>
          </w:p>
        </w:tc>
      </w:tr>
      <w:tr w14:paraId="1A7C2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 w14:paraId="0F77E8D2">
            <w:pPr>
              <w:pStyle w:val="6"/>
              <w:rPr>
                <w:color w:val="auto"/>
              </w:rPr>
            </w:pPr>
          </w:p>
        </w:tc>
        <w:tc>
          <w:tcPr>
            <w:tcW w:w="2134" w:type="dxa"/>
            <w:vMerge w:val="continue"/>
            <w:tcBorders>
              <w:top w:val="nil"/>
            </w:tcBorders>
            <w:vAlign w:val="top"/>
          </w:tcPr>
          <w:p w14:paraId="70D08D14">
            <w:pPr>
              <w:pStyle w:val="6"/>
              <w:rPr>
                <w:color w:val="auto"/>
              </w:rPr>
            </w:pPr>
          </w:p>
        </w:tc>
        <w:tc>
          <w:tcPr>
            <w:tcW w:w="4052" w:type="dxa"/>
            <w:vAlign w:val="top"/>
          </w:tcPr>
          <w:p w14:paraId="1EBC1951">
            <w:pPr>
              <w:spacing w:before="166" w:line="218" w:lineRule="auto"/>
              <w:ind w:left="60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成都禾登环境投资有限公司</w:t>
            </w:r>
          </w:p>
        </w:tc>
        <w:tc>
          <w:tcPr>
            <w:tcW w:w="2277" w:type="dxa"/>
            <w:vAlign w:val="top"/>
          </w:tcPr>
          <w:p w14:paraId="3A9D4EEB">
            <w:pPr>
              <w:spacing w:before="126" w:line="241" w:lineRule="auto"/>
              <w:ind w:left="918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2"/>
                <w:szCs w:val="22"/>
              </w:rPr>
              <w:t>6000</w:t>
            </w:r>
          </w:p>
        </w:tc>
      </w:tr>
      <w:tr w14:paraId="382D8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 w14:paraId="198FF0EE">
            <w:pPr>
              <w:pStyle w:val="6"/>
              <w:spacing w:line="262" w:lineRule="auto"/>
              <w:rPr>
                <w:color w:val="auto"/>
              </w:rPr>
            </w:pPr>
          </w:p>
          <w:p w14:paraId="65269282">
            <w:pPr>
              <w:pStyle w:val="6"/>
              <w:spacing w:line="263" w:lineRule="auto"/>
              <w:rPr>
                <w:color w:val="auto"/>
              </w:rPr>
            </w:pPr>
          </w:p>
          <w:p w14:paraId="01D418B2">
            <w:pPr>
              <w:pStyle w:val="6"/>
              <w:spacing w:line="263" w:lineRule="auto"/>
              <w:rPr>
                <w:color w:val="auto"/>
              </w:rPr>
            </w:pPr>
          </w:p>
          <w:p w14:paraId="13A2D517">
            <w:pPr>
              <w:spacing w:before="78" w:line="316" w:lineRule="exact"/>
              <w:ind w:left="30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position w:val="1"/>
                <w:sz w:val="24"/>
                <w:szCs w:val="24"/>
              </w:rPr>
              <w:t>4</w:t>
            </w:r>
          </w:p>
        </w:tc>
        <w:tc>
          <w:tcPr>
            <w:tcW w:w="2134" w:type="dxa"/>
            <w:vMerge w:val="restart"/>
            <w:tcBorders>
              <w:bottom w:val="nil"/>
            </w:tcBorders>
            <w:vAlign w:val="top"/>
          </w:tcPr>
          <w:p w14:paraId="1EBC41EA">
            <w:pPr>
              <w:pStyle w:val="6"/>
              <w:spacing w:line="263" w:lineRule="auto"/>
              <w:rPr>
                <w:color w:val="auto"/>
              </w:rPr>
            </w:pPr>
          </w:p>
          <w:p w14:paraId="148FA8B9">
            <w:pPr>
              <w:pStyle w:val="6"/>
              <w:spacing w:line="263" w:lineRule="auto"/>
              <w:rPr>
                <w:color w:val="auto"/>
              </w:rPr>
            </w:pPr>
          </w:p>
          <w:p w14:paraId="618522F8">
            <w:pPr>
              <w:pStyle w:val="6"/>
              <w:spacing w:line="263" w:lineRule="auto"/>
              <w:rPr>
                <w:color w:val="auto"/>
              </w:rPr>
            </w:pPr>
          </w:p>
          <w:p w14:paraId="2DEF1525">
            <w:pPr>
              <w:spacing w:before="78" w:line="222" w:lineRule="auto"/>
              <w:ind w:left="114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应急演练指导服务</w:t>
            </w:r>
          </w:p>
        </w:tc>
        <w:tc>
          <w:tcPr>
            <w:tcW w:w="4052" w:type="dxa"/>
            <w:vAlign w:val="top"/>
          </w:tcPr>
          <w:p w14:paraId="4DB14377">
            <w:pPr>
              <w:spacing w:before="166" w:line="218" w:lineRule="auto"/>
              <w:ind w:left="60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成都清源环境集团有限公司</w:t>
            </w:r>
          </w:p>
        </w:tc>
        <w:tc>
          <w:tcPr>
            <w:tcW w:w="2277" w:type="dxa"/>
            <w:vAlign w:val="top"/>
          </w:tcPr>
          <w:p w14:paraId="7ADFEE29">
            <w:pPr>
              <w:spacing w:before="126" w:line="241" w:lineRule="auto"/>
              <w:ind w:left="921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2"/>
                <w:szCs w:val="22"/>
              </w:rPr>
              <w:t>5000</w:t>
            </w:r>
          </w:p>
        </w:tc>
      </w:tr>
      <w:tr w14:paraId="04B57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7680FD4F">
            <w:pPr>
              <w:pStyle w:val="6"/>
              <w:rPr>
                <w:color w:val="auto"/>
              </w:rPr>
            </w:pPr>
          </w:p>
        </w:tc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2C22FFC7">
            <w:pPr>
              <w:pStyle w:val="6"/>
              <w:rPr>
                <w:color w:val="auto"/>
              </w:rPr>
            </w:pPr>
          </w:p>
        </w:tc>
        <w:tc>
          <w:tcPr>
            <w:tcW w:w="4052" w:type="dxa"/>
            <w:vAlign w:val="top"/>
          </w:tcPr>
          <w:p w14:paraId="329A7622">
            <w:pPr>
              <w:spacing w:before="166" w:line="218" w:lineRule="auto"/>
              <w:ind w:left="12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成都市新都区兴水投资有限责任公司</w:t>
            </w:r>
          </w:p>
        </w:tc>
        <w:tc>
          <w:tcPr>
            <w:tcW w:w="2277" w:type="dxa"/>
            <w:vAlign w:val="top"/>
          </w:tcPr>
          <w:p w14:paraId="10109AB1">
            <w:pPr>
              <w:spacing w:before="126" w:line="241" w:lineRule="auto"/>
              <w:ind w:left="921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2"/>
                <w:szCs w:val="22"/>
              </w:rPr>
              <w:t>5000</w:t>
            </w:r>
          </w:p>
        </w:tc>
      </w:tr>
      <w:tr w14:paraId="06D96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74704F32">
            <w:pPr>
              <w:pStyle w:val="6"/>
              <w:rPr>
                <w:color w:val="auto"/>
              </w:rPr>
            </w:pPr>
          </w:p>
        </w:tc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5FDDDA5E">
            <w:pPr>
              <w:pStyle w:val="6"/>
              <w:rPr>
                <w:color w:val="auto"/>
              </w:rPr>
            </w:pPr>
          </w:p>
        </w:tc>
        <w:tc>
          <w:tcPr>
            <w:tcW w:w="4052" w:type="dxa"/>
            <w:vAlign w:val="top"/>
          </w:tcPr>
          <w:p w14:paraId="4E6E1A46">
            <w:pPr>
              <w:spacing w:before="166" w:line="218" w:lineRule="auto"/>
              <w:ind w:left="36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成都新禾城市管理服务有限公司</w:t>
            </w:r>
          </w:p>
        </w:tc>
        <w:tc>
          <w:tcPr>
            <w:tcW w:w="2277" w:type="dxa"/>
            <w:vAlign w:val="top"/>
          </w:tcPr>
          <w:p w14:paraId="3735BE5C">
            <w:pPr>
              <w:spacing w:before="126" w:line="241" w:lineRule="auto"/>
              <w:ind w:left="921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2"/>
                <w:szCs w:val="22"/>
              </w:rPr>
              <w:t>5000</w:t>
            </w:r>
          </w:p>
        </w:tc>
      </w:tr>
      <w:tr w14:paraId="47BB4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 w14:paraId="0030FB0D">
            <w:pPr>
              <w:pStyle w:val="6"/>
              <w:rPr>
                <w:color w:val="auto"/>
              </w:rPr>
            </w:pPr>
          </w:p>
        </w:tc>
        <w:tc>
          <w:tcPr>
            <w:tcW w:w="2134" w:type="dxa"/>
            <w:vMerge w:val="continue"/>
            <w:tcBorders>
              <w:top w:val="nil"/>
            </w:tcBorders>
            <w:vAlign w:val="top"/>
          </w:tcPr>
          <w:p w14:paraId="09379EA0">
            <w:pPr>
              <w:pStyle w:val="6"/>
              <w:rPr>
                <w:color w:val="auto"/>
              </w:rPr>
            </w:pPr>
          </w:p>
        </w:tc>
        <w:tc>
          <w:tcPr>
            <w:tcW w:w="4052" w:type="dxa"/>
            <w:vAlign w:val="top"/>
          </w:tcPr>
          <w:p w14:paraId="6D5BB9C8">
            <w:pPr>
              <w:spacing w:before="166" w:line="218" w:lineRule="auto"/>
              <w:ind w:left="60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成都禾登环境投资有限公司</w:t>
            </w:r>
          </w:p>
        </w:tc>
        <w:tc>
          <w:tcPr>
            <w:tcW w:w="2277" w:type="dxa"/>
            <w:vAlign w:val="top"/>
          </w:tcPr>
          <w:p w14:paraId="073D4F2F">
            <w:pPr>
              <w:spacing w:before="126" w:line="241" w:lineRule="auto"/>
              <w:ind w:left="921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2"/>
                <w:szCs w:val="22"/>
              </w:rPr>
              <w:t>5000</w:t>
            </w:r>
          </w:p>
        </w:tc>
      </w:tr>
      <w:tr w14:paraId="2CA1F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 w14:paraId="7CD5520A">
            <w:pPr>
              <w:pStyle w:val="6"/>
              <w:spacing w:line="263" w:lineRule="auto"/>
              <w:rPr>
                <w:color w:val="auto"/>
              </w:rPr>
            </w:pPr>
          </w:p>
          <w:p w14:paraId="61A76109">
            <w:pPr>
              <w:pStyle w:val="6"/>
              <w:spacing w:line="263" w:lineRule="auto"/>
              <w:rPr>
                <w:color w:val="auto"/>
              </w:rPr>
            </w:pPr>
          </w:p>
          <w:p w14:paraId="594D66AE">
            <w:pPr>
              <w:pStyle w:val="6"/>
              <w:spacing w:line="263" w:lineRule="auto"/>
              <w:rPr>
                <w:color w:val="auto"/>
              </w:rPr>
            </w:pPr>
          </w:p>
          <w:p w14:paraId="5240E336">
            <w:pPr>
              <w:spacing w:before="78" w:line="241" w:lineRule="auto"/>
              <w:ind w:left="30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2134" w:type="dxa"/>
            <w:vMerge w:val="restart"/>
            <w:tcBorders>
              <w:bottom w:val="nil"/>
            </w:tcBorders>
            <w:vAlign w:val="top"/>
          </w:tcPr>
          <w:p w14:paraId="06467398">
            <w:pPr>
              <w:pStyle w:val="6"/>
              <w:spacing w:line="262" w:lineRule="auto"/>
              <w:rPr>
                <w:color w:val="auto"/>
              </w:rPr>
            </w:pPr>
          </w:p>
          <w:p w14:paraId="21731279">
            <w:pPr>
              <w:pStyle w:val="6"/>
              <w:spacing w:line="263" w:lineRule="auto"/>
              <w:rPr>
                <w:color w:val="auto"/>
              </w:rPr>
            </w:pPr>
          </w:p>
          <w:p w14:paraId="4CFB3C9A">
            <w:pPr>
              <w:pStyle w:val="6"/>
              <w:spacing w:line="263" w:lineRule="auto"/>
              <w:rPr>
                <w:color w:val="auto"/>
              </w:rPr>
            </w:pPr>
          </w:p>
          <w:p w14:paraId="09F57191">
            <w:pPr>
              <w:spacing w:before="78" w:line="222" w:lineRule="auto"/>
              <w:ind w:left="116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编制安全分析报告</w:t>
            </w:r>
          </w:p>
        </w:tc>
        <w:tc>
          <w:tcPr>
            <w:tcW w:w="4052" w:type="dxa"/>
            <w:vAlign w:val="top"/>
          </w:tcPr>
          <w:p w14:paraId="0981F79A">
            <w:pPr>
              <w:spacing w:before="166" w:line="218" w:lineRule="auto"/>
              <w:ind w:left="60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成都清源环境集团有限公司</w:t>
            </w:r>
          </w:p>
        </w:tc>
        <w:tc>
          <w:tcPr>
            <w:tcW w:w="2277" w:type="dxa"/>
            <w:vAlign w:val="top"/>
          </w:tcPr>
          <w:p w14:paraId="63204178">
            <w:pPr>
              <w:spacing w:before="126" w:line="241" w:lineRule="auto"/>
              <w:ind w:left="878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2"/>
                <w:szCs w:val="22"/>
              </w:rPr>
              <w:t>12000</w:t>
            </w:r>
          </w:p>
        </w:tc>
      </w:tr>
      <w:tr w14:paraId="64966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3FE28C9C">
            <w:pPr>
              <w:pStyle w:val="6"/>
              <w:rPr>
                <w:color w:val="auto"/>
              </w:rPr>
            </w:pPr>
          </w:p>
        </w:tc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6491EAB6">
            <w:pPr>
              <w:pStyle w:val="6"/>
              <w:rPr>
                <w:color w:val="auto"/>
              </w:rPr>
            </w:pPr>
          </w:p>
        </w:tc>
        <w:tc>
          <w:tcPr>
            <w:tcW w:w="4052" w:type="dxa"/>
            <w:vAlign w:val="top"/>
          </w:tcPr>
          <w:p w14:paraId="49DE61AB">
            <w:pPr>
              <w:spacing w:before="166" w:line="218" w:lineRule="auto"/>
              <w:ind w:left="12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成都市新都区兴水投资有限责任公司</w:t>
            </w:r>
          </w:p>
        </w:tc>
        <w:tc>
          <w:tcPr>
            <w:tcW w:w="2277" w:type="dxa"/>
            <w:vAlign w:val="top"/>
          </w:tcPr>
          <w:p w14:paraId="1B7C04BB">
            <w:pPr>
              <w:spacing w:before="126" w:line="241" w:lineRule="auto"/>
              <w:ind w:left="866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2"/>
                <w:szCs w:val="22"/>
              </w:rPr>
              <w:t>38000</w:t>
            </w:r>
          </w:p>
        </w:tc>
      </w:tr>
      <w:tr w14:paraId="47CE4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203B062F">
            <w:pPr>
              <w:pStyle w:val="6"/>
              <w:rPr>
                <w:color w:val="auto"/>
              </w:rPr>
            </w:pPr>
          </w:p>
        </w:tc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255C1E7D">
            <w:pPr>
              <w:pStyle w:val="6"/>
              <w:rPr>
                <w:color w:val="auto"/>
              </w:rPr>
            </w:pPr>
          </w:p>
        </w:tc>
        <w:tc>
          <w:tcPr>
            <w:tcW w:w="4052" w:type="dxa"/>
            <w:vAlign w:val="top"/>
          </w:tcPr>
          <w:p w14:paraId="462762F7">
            <w:pPr>
              <w:spacing w:before="166" w:line="218" w:lineRule="auto"/>
              <w:ind w:left="36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成都新禾城市管理服务有限公司</w:t>
            </w:r>
          </w:p>
        </w:tc>
        <w:tc>
          <w:tcPr>
            <w:tcW w:w="2277" w:type="dxa"/>
            <w:vAlign w:val="top"/>
          </w:tcPr>
          <w:p w14:paraId="3A2356F4">
            <w:pPr>
              <w:spacing w:before="126" w:line="241" w:lineRule="auto"/>
              <w:ind w:left="878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2"/>
                <w:szCs w:val="22"/>
              </w:rPr>
              <w:t>12000</w:t>
            </w:r>
          </w:p>
        </w:tc>
      </w:tr>
      <w:tr w14:paraId="292A9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 w14:paraId="22D70D9E">
            <w:pPr>
              <w:pStyle w:val="6"/>
              <w:rPr>
                <w:color w:val="auto"/>
              </w:rPr>
            </w:pPr>
          </w:p>
        </w:tc>
        <w:tc>
          <w:tcPr>
            <w:tcW w:w="2134" w:type="dxa"/>
            <w:vMerge w:val="continue"/>
            <w:tcBorders>
              <w:top w:val="nil"/>
            </w:tcBorders>
            <w:vAlign w:val="top"/>
          </w:tcPr>
          <w:p w14:paraId="481C865A">
            <w:pPr>
              <w:pStyle w:val="6"/>
              <w:rPr>
                <w:color w:val="auto"/>
              </w:rPr>
            </w:pPr>
          </w:p>
        </w:tc>
        <w:tc>
          <w:tcPr>
            <w:tcW w:w="4052" w:type="dxa"/>
            <w:vAlign w:val="top"/>
          </w:tcPr>
          <w:p w14:paraId="033CE8E7">
            <w:pPr>
              <w:spacing w:before="166" w:line="222" w:lineRule="auto"/>
              <w:ind w:left="60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成都禾登环境投资有限公司</w:t>
            </w:r>
          </w:p>
        </w:tc>
        <w:tc>
          <w:tcPr>
            <w:tcW w:w="2277" w:type="dxa"/>
            <w:vAlign w:val="top"/>
          </w:tcPr>
          <w:p w14:paraId="5B46720D">
            <w:pPr>
              <w:spacing w:before="126" w:line="241" w:lineRule="auto"/>
              <w:ind w:left="878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2"/>
                <w:szCs w:val="22"/>
              </w:rPr>
              <w:t>12000</w:t>
            </w:r>
          </w:p>
        </w:tc>
      </w:tr>
    </w:tbl>
    <w:p w14:paraId="229DE76C">
      <w:pPr>
        <w:rPr>
          <w:rFonts w:ascii="Arial"/>
          <w:color w:val="auto"/>
          <w:sz w:val="21"/>
        </w:rPr>
      </w:pPr>
    </w:p>
    <w:sectPr>
      <w:pgSz w:w="11906" w:h="16839"/>
      <w:pgMar w:top="1161" w:right="1360" w:bottom="0" w:left="13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434415"/>
    <w:rsid w:val="3B8655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868</Words>
  <Characters>1077</Characters>
  <TotalTime>7</TotalTime>
  <ScaleCrop>false</ScaleCrop>
  <LinksUpToDate>false</LinksUpToDate>
  <CharactersWithSpaces>1121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2026-04-27T05:17:00Z</dcterms:created>
  <dc:creator>Administrator</dc:creator>
  <cp:lastModifiedBy>刘祯兰</cp:lastModifiedBy>
  <dcterms:modified xsi:type="dcterms:W3CDTF">2026-04-28T08:57:33Z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2026-04-27T13:17:16Z</vt:filetime>
  </property>
  <property fmtid="{D5CDD505-2E9C-101B-9397-08002B2CF9AE}" pid="4" name="KSOTemplateDocerSaveRecord">
    <vt:lpwstr>eyJoZGlkIjoiMDhjOTFlY2U1NDMzNmFiMjM0NWQ2YzJmYThmZWYwZjYiLCJ1c2VySWQiOiIxNjQwMDc5NDk1In0=</vt:lpwstr>
  </property>
  <property fmtid="{D5CDD505-2E9C-101B-9397-08002B2CF9AE}" pid="5" name="KSOProductBuildVer">
    <vt:lpwstr>2052-12.1.0.25222</vt:lpwstr>
  </property>
  <property fmtid="{D5CDD505-2E9C-101B-9397-08002B2CF9AE}" pid="6" name="ICV">
    <vt:lpwstr>E790970CA6F4488DAC934DCD6337358E_12</vt:lpwstr>
  </property>
</Properties>
</file>